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EE" w:rsidRPr="005471DF" w:rsidRDefault="00501A63" w:rsidP="00501A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71DF">
        <w:rPr>
          <w:rFonts w:ascii="Times New Roman" w:hAnsi="Times New Roman" w:cs="Times New Roman"/>
          <w:b/>
          <w:sz w:val="40"/>
          <w:szCs w:val="40"/>
          <w:u w:val="single"/>
        </w:rPr>
        <w:t>KEYS TO EFFECTIVE MENTORING</w:t>
      </w:r>
    </w:p>
    <w:p w:rsidR="00501A63" w:rsidRDefault="00501A63" w:rsidP="00501A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1A63" w:rsidRPr="007765AB" w:rsidRDefault="00501A63" w:rsidP="00501A6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 w:rsidRPr="007765AB">
        <w:rPr>
          <w:rFonts w:ascii="Times New Roman" w:eastAsia="Times New Roman" w:hAnsi="Times New Roman"/>
          <w:b/>
          <w:sz w:val="36"/>
          <w:szCs w:val="36"/>
          <w:u w:val="single"/>
        </w:rPr>
        <w:t>For the mentor</w:t>
      </w:r>
      <w:r w:rsidRPr="007765AB">
        <w:rPr>
          <w:rFonts w:ascii="Times New Roman" w:eastAsia="Times New Roman" w:hAnsi="Times New Roman"/>
          <w:b/>
          <w:sz w:val="36"/>
          <w:szCs w:val="36"/>
        </w:rPr>
        <w:t>:</w:t>
      </w:r>
    </w:p>
    <w:p w:rsidR="00501A63" w:rsidRDefault="00501A63" w:rsidP="00501A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71DF">
        <w:rPr>
          <w:rFonts w:ascii="Times New Roman" w:eastAsia="Times New Roman" w:hAnsi="Times New Roman"/>
          <w:sz w:val="28"/>
          <w:szCs w:val="28"/>
        </w:rPr>
        <w:t>Mentoring should not take on a boot camp or hazing approach – that creates a quality of life problem</w:t>
      </w:r>
      <w:r w:rsidR="005471DF">
        <w:rPr>
          <w:rFonts w:ascii="Times New Roman" w:eastAsia="Times New Roman" w:hAnsi="Times New Roman"/>
          <w:sz w:val="28"/>
          <w:szCs w:val="28"/>
        </w:rPr>
        <w:t>.</w:t>
      </w:r>
    </w:p>
    <w:p w:rsidR="00501A63" w:rsidRDefault="00501A63" w:rsidP="005471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71DF">
        <w:rPr>
          <w:rFonts w:ascii="Times New Roman" w:eastAsia="Times New Roman" w:hAnsi="Times New Roman"/>
          <w:sz w:val="28"/>
          <w:szCs w:val="28"/>
        </w:rPr>
        <w:t>Mentoring should be intentional</w:t>
      </w:r>
      <w:r w:rsidR="007765A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7765A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471DF">
        <w:rPr>
          <w:rFonts w:ascii="Times New Roman" w:eastAsia="Times New Roman" w:hAnsi="Times New Roman"/>
          <w:sz w:val="28"/>
          <w:szCs w:val="28"/>
        </w:rPr>
        <w:t xml:space="preserve"> an</w:t>
      </w:r>
      <w:proofErr w:type="gramEnd"/>
      <w:r w:rsidRPr="005471DF">
        <w:rPr>
          <w:rFonts w:ascii="Times New Roman" w:eastAsia="Times New Roman" w:hAnsi="Times New Roman"/>
          <w:sz w:val="28"/>
          <w:szCs w:val="28"/>
        </w:rPr>
        <w:t xml:space="preserve"> open door agreement is not mentoring as we are all always busy.  </w:t>
      </w:r>
    </w:p>
    <w:p w:rsidR="00501A63" w:rsidRDefault="00501A63" w:rsidP="005471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71DF">
        <w:rPr>
          <w:rFonts w:ascii="Times New Roman" w:eastAsia="Times New Roman" w:hAnsi="Times New Roman"/>
          <w:sz w:val="28"/>
          <w:szCs w:val="28"/>
        </w:rPr>
        <w:t>Mentoring should be holistic – the mentee is more than a lawyer</w:t>
      </w:r>
      <w:r w:rsidR="007765AB">
        <w:rPr>
          <w:rFonts w:ascii="Times New Roman" w:eastAsia="Times New Roman" w:hAnsi="Times New Roman"/>
          <w:sz w:val="28"/>
          <w:szCs w:val="28"/>
        </w:rPr>
        <w:t xml:space="preserve"> in training</w:t>
      </w:r>
      <w:r w:rsidRPr="005471DF">
        <w:rPr>
          <w:rFonts w:ascii="Times New Roman" w:eastAsia="Times New Roman" w:hAnsi="Times New Roman"/>
          <w:sz w:val="28"/>
          <w:szCs w:val="28"/>
        </w:rPr>
        <w:t xml:space="preserve">, </w:t>
      </w:r>
      <w:r w:rsidR="005471DF">
        <w:rPr>
          <w:rFonts w:ascii="Times New Roman" w:eastAsia="Times New Roman" w:hAnsi="Times New Roman"/>
          <w:sz w:val="28"/>
          <w:szCs w:val="28"/>
        </w:rPr>
        <w:t>he/</w:t>
      </w:r>
      <w:r w:rsidRPr="005471DF">
        <w:rPr>
          <w:rFonts w:ascii="Times New Roman" w:eastAsia="Times New Roman" w:hAnsi="Times New Roman"/>
          <w:sz w:val="28"/>
          <w:szCs w:val="28"/>
        </w:rPr>
        <w:t>she is a person, so mentoring should be tailored.</w:t>
      </w:r>
    </w:p>
    <w:p w:rsidR="00501A63" w:rsidRDefault="00501A63" w:rsidP="005471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71DF">
        <w:rPr>
          <w:rFonts w:ascii="Times New Roman" w:eastAsia="Times New Roman" w:hAnsi="Times New Roman"/>
          <w:sz w:val="28"/>
          <w:szCs w:val="28"/>
        </w:rPr>
        <w:t>Mentoring should be democratic – meaning mentee input/feedback should be encouraged/solicited, a collaboration.</w:t>
      </w:r>
    </w:p>
    <w:p w:rsidR="00501A63" w:rsidRDefault="00501A63" w:rsidP="005471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471DF">
        <w:rPr>
          <w:rFonts w:ascii="Times New Roman" w:eastAsia="Times New Roman" w:hAnsi="Times New Roman"/>
          <w:sz w:val="28"/>
          <w:szCs w:val="28"/>
        </w:rPr>
        <w:t>Mentoring should be focused</w:t>
      </w:r>
      <w:r w:rsidR="007765AB">
        <w:rPr>
          <w:rFonts w:ascii="Times New Roman" w:eastAsia="Times New Roman" w:hAnsi="Times New Roman"/>
          <w:sz w:val="28"/>
          <w:szCs w:val="28"/>
        </w:rPr>
        <w:t>,</w:t>
      </w:r>
      <w:r w:rsidRPr="005471DF">
        <w:rPr>
          <w:rFonts w:ascii="Times New Roman" w:eastAsia="Times New Roman" w:hAnsi="Times New Roman"/>
          <w:sz w:val="28"/>
          <w:szCs w:val="28"/>
        </w:rPr>
        <w:t xml:space="preserve"> authentic and honest – even where the “truth” isn’t always pretty.</w:t>
      </w:r>
    </w:p>
    <w:p w:rsidR="00501A63" w:rsidRDefault="00501A63" w:rsidP="005471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45F5" w:rsidRPr="005471DF" w:rsidRDefault="006845F5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As a mentor, be willing to admit your mistakes – if your mentee does something wrong at your direction, do not be too proud to admit fault.</w:t>
      </w:r>
    </w:p>
    <w:p w:rsidR="006845F5" w:rsidRDefault="006845F5" w:rsidP="00547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5F5" w:rsidRPr="005471DF" w:rsidRDefault="006845F5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a mentor, do not instill false confidence in your mentee – if he/she did not do the job correctly, provide constructive criticism.  Don’t simply redo their work yourself. </w:t>
      </w:r>
    </w:p>
    <w:p w:rsidR="005471DF" w:rsidRDefault="005471DF" w:rsidP="00547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540" w:rsidRPr="005471DF" w:rsidRDefault="00265540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As a mentor, do not teach by just providing specific answers to issues that arise only in one case</w:t>
      </w:r>
      <w:r w:rsidR="007765AB">
        <w:rPr>
          <w:rFonts w:ascii="Times New Roman" w:hAnsi="Times New Roman" w:cs="Times New Roman"/>
          <w:color w:val="000000" w:themeColor="text1"/>
          <w:sz w:val="28"/>
          <w:szCs w:val="28"/>
        </w:rPr>
        <w:t>.  E</w:t>
      </w: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xplain the thought process behind how decisions are made, so the mentee can use the same principles and apply them elsewhere.</w:t>
      </w:r>
    </w:p>
    <w:p w:rsidR="005471DF" w:rsidRDefault="005471DF" w:rsidP="00547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E21" w:rsidRPr="005471DF" w:rsidRDefault="001D5E21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DF">
        <w:rPr>
          <w:rFonts w:ascii="Times New Roman" w:hAnsi="Times New Roman" w:cs="Times New Roman"/>
          <w:sz w:val="28"/>
          <w:szCs w:val="28"/>
        </w:rPr>
        <w:t>Be proactive in mentoring – don’t just depend on the mentee coming to you with questions, reach out</w:t>
      </w:r>
      <w:r w:rsidR="005471DF" w:rsidRPr="005471DF">
        <w:rPr>
          <w:rFonts w:ascii="Times New Roman" w:hAnsi="Times New Roman" w:cs="Times New Roman"/>
          <w:sz w:val="28"/>
          <w:szCs w:val="28"/>
        </w:rPr>
        <w:t>.</w:t>
      </w:r>
    </w:p>
    <w:p w:rsidR="005471DF" w:rsidRPr="001D5E21" w:rsidRDefault="005471DF" w:rsidP="0054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21" w:rsidRDefault="001D5E21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DF">
        <w:rPr>
          <w:rFonts w:ascii="Times New Roman" w:hAnsi="Times New Roman" w:cs="Times New Roman"/>
          <w:sz w:val="28"/>
          <w:szCs w:val="28"/>
        </w:rPr>
        <w:t>Ask the mentee to give his/her own thoughts – don’t just tell them what to do</w:t>
      </w:r>
      <w:r w:rsidR="005471DF">
        <w:rPr>
          <w:rFonts w:ascii="Times New Roman" w:hAnsi="Times New Roman" w:cs="Times New Roman"/>
          <w:sz w:val="28"/>
          <w:szCs w:val="28"/>
        </w:rPr>
        <w:t>.</w:t>
      </w:r>
    </w:p>
    <w:p w:rsidR="005471DF" w:rsidRPr="005471DF" w:rsidRDefault="005471DF" w:rsidP="005471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D5E21" w:rsidRPr="005471DF" w:rsidRDefault="001D5E21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DF">
        <w:rPr>
          <w:rFonts w:ascii="Times New Roman" w:hAnsi="Times New Roman" w:cs="Times New Roman"/>
          <w:sz w:val="28"/>
          <w:szCs w:val="28"/>
        </w:rPr>
        <w:t>Listen to the mentee – communication is a two</w:t>
      </w:r>
      <w:r w:rsidR="005471DF" w:rsidRPr="005471DF">
        <w:rPr>
          <w:rFonts w:ascii="Times New Roman" w:hAnsi="Times New Roman" w:cs="Times New Roman"/>
          <w:sz w:val="28"/>
          <w:szCs w:val="28"/>
        </w:rPr>
        <w:t>-</w:t>
      </w:r>
      <w:r w:rsidRPr="005471DF">
        <w:rPr>
          <w:rFonts w:ascii="Times New Roman" w:hAnsi="Times New Roman" w:cs="Times New Roman"/>
          <w:sz w:val="28"/>
          <w:szCs w:val="28"/>
        </w:rPr>
        <w:t>way street</w:t>
      </w:r>
      <w:r w:rsidR="005471DF" w:rsidRPr="005471DF">
        <w:rPr>
          <w:rFonts w:ascii="Times New Roman" w:hAnsi="Times New Roman" w:cs="Times New Roman"/>
          <w:sz w:val="28"/>
          <w:szCs w:val="28"/>
        </w:rPr>
        <w:t>.</w:t>
      </w:r>
    </w:p>
    <w:p w:rsidR="005471DF" w:rsidRPr="001D5E21" w:rsidRDefault="005471DF" w:rsidP="0054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21" w:rsidRPr="005471DF" w:rsidRDefault="001D5E21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DF">
        <w:rPr>
          <w:rFonts w:ascii="Times New Roman" w:hAnsi="Times New Roman" w:cs="Times New Roman"/>
          <w:sz w:val="28"/>
          <w:szCs w:val="28"/>
        </w:rPr>
        <w:t>Be available – give the mentee the assurance that you are interested in dialoguing with them, rather than the sense that helping them learn is a drag</w:t>
      </w:r>
      <w:r w:rsidR="005471DF" w:rsidRPr="005471DF">
        <w:rPr>
          <w:rFonts w:ascii="Times New Roman" w:hAnsi="Times New Roman" w:cs="Times New Roman"/>
          <w:sz w:val="28"/>
          <w:szCs w:val="28"/>
        </w:rPr>
        <w:t>.</w:t>
      </w:r>
    </w:p>
    <w:p w:rsidR="005471DF" w:rsidRPr="001D5E21" w:rsidRDefault="005471DF" w:rsidP="00547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E21" w:rsidRPr="005471DF" w:rsidRDefault="001D5E21" w:rsidP="005471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1DF">
        <w:rPr>
          <w:rFonts w:ascii="Times New Roman" w:hAnsi="Times New Roman" w:cs="Times New Roman"/>
          <w:sz w:val="28"/>
          <w:szCs w:val="28"/>
        </w:rPr>
        <w:t>Give feedback that is constructive – when correction is needed do it in a manner that points toward the positive ways to do things rather than emphasizing what went wrong</w:t>
      </w:r>
      <w:r w:rsidR="005471DF">
        <w:rPr>
          <w:rFonts w:ascii="Times New Roman" w:hAnsi="Times New Roman" w:cs="Times New Roman"/>
          <w:sz w:val="28"/>
          <w:szCs w:val="28"/>
        </w:rPr>
        <w:t>.</w:t>
      </w:r>
    </w:p>
    <w:p w:rsidR="001D5E21" w:rsidRPr="006845F5" w:rsidRDefault="001D5E21" w:rsidP="006845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DF" w:rsidRPr="007765AB" w:rsidRDefault="00501A63" w:rsidP="00501A63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7765AB">
        <w:rPr>
          <w:rFonts w:ascii="Times New Roman" w:eastAsia="Times New Roman" w:hAnsi="Times New Roman"/>
          <w:b/>
          <w:sz w:val="36"/>
          <w:szCs w:val="36"/>
          <w:u w:val="single"/>
        </w:rPr>
        <w:t>For the mentee</w:t>
      </w:r>
      <w:r w:rsidRPr="007765AB">
        <w:rPr>
          <w:rFonts w:ascii="Times New Roman" w:eastAsia="Times New Roman" w:hAnsi="Times New Roman"/>
          <w:b/>
          <w:sz w:val="36"/>
          <w:szCs w:val="36"/>
        </w:rPr>
        <w:t>:</w:t>
      </w:r>
      <w:r w:rsidRPr="007765AB">
        <w:rPr>
          <w:rFonts w:ascii="Times New Roman" w:eastAsia="Times New Roman" w:hAnsi="Times New Roman"/>
          <w:sz w:val="36"/>
          <w:szCs w:val="36"/>
        </w:rPr>
        <w:t>          </w:t>
      </w:r>
    </w:p>
    <w:p w:rsidR="005471DF" w:rsidRDefault="005471DF" w:rsidP="00501A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Respect the time of your mentor - </w:t>
      </w:r>
      <w:bookmarkStart w:id="0" w:name="_GoBack"/>
      <w:bookmarkEnd w:id="0"/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If you go to a mentor with questions before having thought out the problem on your own, you are less likely to get the Mentor to engage with you.</w:t>
      </w:r>
    </w:p>
    <w:p w:rsidR="005471DF" w:rsidRDefault="005471DF" w:rsidP="00547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Ask the right questions - Everyone is busy and cutting to the chase is ideal when asking a mentor for help.  It helps to boil down your issue to a few questions to help show your Mentor that you have thought independently about the issue and solved some of the issues but need help with a handful of others.</w:t>
      </w:r>
    </w:p>
    <w:p w:rsidR="005471DF" w:rsidRDefault="005471DF" w:rsidP="00547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Timing is everything - be mindful of what your Mentor's schedule may be.  Asking someone for advice while they are preparing for trial is just asking to be ignored.</w:t>
      </w:r>
    </w:p>
    <w:p w:rsidR="005471DF" w:rsidRPr="00501A63" w:rsidRDefault="005471DF" w:rsidP="00547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Learn the lesson - if you keep coming back to a Mentor with the same questions but in different case, it shows you didn't listen the first time.</w:t>
      </w:r>
    </w:p>
    <w:p w:rsidR="005471DF" w:rsidRPr="00501A63" w:rsidRDefault="005471DF" w:rsidP="00547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A63" w:rsidRPr="005471DF" w:rsidRDefault="00501A63" w:rsidP="005471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Don't mentor shop - Don't make a habit of running the same issue by multiple mentors.  It is fine to get second opinions on certain issues, but in order for a Mentor to want to share knowledge, it is important that they know that the advice will not be ignored or shopped elsewhere.</w:t>
      </w:r>
    </w:p>
    <w:p w:rsidR="005471DF" w:rsidRPr="00501A63" w:rsidRDefault="005471DF" w:rsidP="005471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5F5" w:rsidRDefault="006845F5" w:rsidP="005471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 proactive as a mentee – determine an area in which you need additional experience and request </w:t>
      </w:r>
      <w:r w:rsidR="00265540"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that </w:t>
      </w: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your mentor allow you to cover specific matters on their calendar.</w:t>
      </w:r>
    </w:p>
    <w:p w:rsidR="005471DF" w:rsidRPr="005471DF" w:rsidRDefault="005471DF" w:rsidP="005471DF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5F5" w:rsidRPr="005471DF" w:rsidRDefault="006845F5" w:rsidP="005471D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a mentee, do not </w:t>
      </w:r>
      <w:r w:rsidR="007765AB">
        <w:rPr>
          <w:rFonts w:ascii="Times New Roman" w:hAnsi="Times New Roman" w:cs="Times New Roman"/>
          <w:color w:val="000000" w:themeColor="text1"/>
          <w:sz w:val="28"/>
          <w:szCs w:val="28"/>
        </w:rPr>
        <w:t>avoid asking</w:t>
      </w: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questions </w:t>
      </w:r>
      <w:r w:rsidR="00265540"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try to handle something on your own</w:t>
      </w:r>
      <w:r w:rsidR="0077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which</w:t>
      </w:r>
      <w:r w:rsidRPr="00547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you are not ready, simply out of fear of bothering your mentor. </w:t>
      </w:r>
    </w:p>
    <w:sectPr w:rsidR="006845F5" w:rsidRPr="005471DF" w:rsidSect="005471DF">
      <w:headerReference w:type="default" r:id="rId7"/>
      <w:pgSz w:w="12240" w:h="15840" w:code="1"/>
      <w:pgMar w:top="1440" w:right="1440" w:bottom="1152" w:left="1440" w:header="720" w:footer="720" w:gutter="0"/>
      <w:paperSrc w:first="262" w:other="2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DF" w:rsidRDefault="005471DF" w:rsidP="005471DF">
      <w:pPr>
        <w:spacing w:after="0" w:line="240" w:lineRule="auto"/>
      </w:pPr>
      <w:r>
        <w:separator/>
      </w:r>
    </w:p>
  </w:endnote>
  <w:endnote w:type="continuationSeparator" w:id="0">
    <w:p w:rsidR="005471DF" w:rsidRDefault="005471DF" w:rsidP="0054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DF" w:rsidRDefault="005471DF" w:rsidP="005471DF">
      <w:pPr>
        <w:spacing w:after="0" w:line="240" w:lineRule="auto"/>
      </w:pPr>
      <w:r>
        <w:separator/>
      </w:r>
    </w:p>
  </w:footnote>
  <w:footnote w:type="continuationSeparator" w:id="0">
    <w:p w:rsidR="005471DF" w:rsidRDefault="005471DF" w:rsidP="0054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DF" w:rsidRPr="005471DF" w:rsidRDefault="005471DF">
    <w:pPr>
      <w:pStyle w:val="Header"/>
      <w:rPr>
        <w:rFonts w:ascii="Times New Roman" w:hAnsi="Times New Roman" w:cs="Times New Roman"/>
        <w:sz w:val="24"/>
        <w:szCs w:val="24"/>
      </w:rPr>
    </w:pPr>
    <w:r w:rsidRPr="005471DF">
      <w:rPr>
        <w:rFonts w:ascii="Times New Roman" w:hAnsi="Times New Roman" w:cs="Times New Roman"/>
        <w:sz w:val="24"/>
        <w:szCs w:val="24"/>
      </w:rPr>
      <w:t>Keys to Effective Mentoring</w:t>
    </w:r>
  </w:p>
  <w:p w:rsidR="005471DF" w:rsidRPr="005471DF" w:rsidRDefault="005471DF">
    <w:pPr>
      <w:pStyle w:val="Header"/>
      <w:rPr>
        <w:rFonts w:ascii="Times New Roman" w:hAnsi="Times New Roman" w:cs="Times New Roman"/>
        <w:sz w:val="24"/>
        <w:szCs w:val="24"/>
      </w:rPr>
    </w:pPr>
    <w:r w:rsidRPr="005471DF">
      <w:rPr>
        <w:rFonts w:ascii="Times New Roman" w:hAnsi="Times New Roman" w:cs="Times New Roman"/>
        <w:sz w:val="24"/>
        <w:szCs w:val="24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78F1"/>
    <w:multiLevelType w:val="hybridMultilevel"/>
    <w:tmpl w:val="3E88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A0996"/>
    <w:multiLevelType w:val="hybridMultilevel"/>
    <w:tmpl w:val="8510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AE4"/>
    <w:multiLevelType w:val="hybridMultilevel"/>
    <w:tmpl w:val="840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63"/>
    <w:rsid w:val="000700D3"/>
    <w:rsid w:val="0009708C"/>
    <w:rsid w:val="001D5E21"/>
    <w:rsid w:val="00265540"/>
    <w:rsid w:val="0048757C"/>
    <w:rsid w:val="00501A63"/>
    <w:rsid w:val="005471DF"/>
    <w:rsid w:val="005B2BAC"/>
    <w:rsid w:val="005C1092"/>
    <w:rsid w:val="006845F5"/>
    <w:rsid w:val="00764D4F"/>
    <w:rsid w:val="007765AB"/>
    <w:rsid w:val="00E96095"/>
    <w:rsid w:val="00F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5F8D"/>
  <w15:chartTrackingRefBased/>
  <w15:docId w15:val="{001C45FF-EA6D-4C59-B26F-65B387B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DF"/>
  </w:style>
  <w:style w:type="paragraph" w:styleId="Footer">
    <w:name w:val="footer"/>
    <w:basedOn w:val="Normal"/>
    <w:link w:val="FooterChar"/>
    <w:uiPriority w:val="99"/>
    <w:unhideWhenUsed/>
    <w:rsid w:val="00547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DF"/>
  </w:style>
  <w:style w:type="paragraph" w:styleId="BalloonText">
    <w:name w:val="Balloon Text"/>
    <w:basedOn w:val="Normal"/>
    <w:link w:val="BalloonTextChar"/>
    <w:uiPriority w:val="99"/>
    <w:semiHidden/>
    <w:unhideWhenUsed/>
    <w:rsid w:val="0054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547</Words>
  <Characters>2566</Characters>
  <Application>Microsoft Office Word</Application>
  <DocSecurity>0</DocSecurity>
  <PresentationFormat/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 TO EFFECTIVE MENTORING (01426501).DOCX</vt:lpstr>
    </vt:vector>
  </TitlesOfParts>
  <Company>Elzufon, Austin &amp; Mondell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 TO EFFECTIVE MENTORING (01426501).DOCX</dc:title>
  <dc:subject/>
  <dc:creator>Baker, Gary</dc:creator>
  <cp:keywords/>
  <dc:description/>
  <cp:lastModifiedBy>Lewis, DeLisa</cp:lastModifiedBy>
  <cp:revision>11</cp:revision>
  <cp:lastPrinted>2019-10-02T19:10:00Z</cp:lastPrinted>
  <dcterms:created xsi:type="dcterms:W3CDTF">2019-09-24T15:24:00Z</dcterms:created>
  <dcterms:modified xsi:type="dcterms:W3CDTF">2019-10-02T19:35:00Z</dcterms:modified>
</cp:coreProperties>
</file>